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9" w:rsidRPr="00BD480D" w:rsidRDefault="00B14F5E">
      <w:pPr>
        <w:rPr>
          <w:b/>
        </w:rPr>
      </w:pPr>
      <w:r w:rsidRPr="00BD480D">
        <w:rPr>
          <w:rFonts w:hint="eastAsia"/>
          <w:b/>
        </w:rPr>
        <w:t>附件：</w:t>
      </w:r>
    </w:p>
    <w:p w:rsidR="00B14F5E" w:rsidRPr="00BD480D" w:rsidRDefault="00B14F5E" w:rsidP="00951E7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D480D">
        <w:rPr>
          <w:rFonts w:asciiTheme="majorEastAsia" w:eastAsiaTheme="majorEastAsia" w:hAnsiTheme="majorEastAsia" w:hint="eastAsia"/>
          <w:b/>
          <w:sz w:val="44"/>
          <w:szCs w:val="44"/>
        </w:rPr>
        <w:t>2017年交易主体满意度调查问卷</w:t>
      </w:r>
    </w:p>
    <w:p w:rsidR="00BD480D" w:rsidRDefault="00BD480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D480D" w:rsidRDefault="00BD480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14F5E" w:rsidRPr="00BD480D" w:rsidRDefault="00EA4C47">
      <w:pPr>
        <w:rPr>
          <w:rFonts w:asciiTheme="majorEastAsia" w:eastAsiaTheme="majorEastAsia" w:hAnsiTheme="majorEastAsia"/>
          <w:sz w:val="24"/>
          <w:szCs w:val="24"/>
        </w:rPr>
      </w:pPr>
      <w:r w:rsidRPr="00BD480D">
        <w:rPr>
          <w:rFonts w:asciiTheme="majorEastAsia" w:eastAsiaTheme="majorEastAsia" w:hAnsiTheme="majorEastAsia" w:hint="eastAsia"/>
          <w:sz w:val="24"/>
          <w:szCs w:val="24"/>
        </w:rPr>
        <w:t>交易</w:t>
      </w:r>
      <w:r w:rsidR="00B14F5E" w:rsidRPr="00BD480D">
        <w:rPr>
          <w:rFonts w:asciiTheme="majorEastAsia" w:eastAsiaTheme="majorEastAsia" w:hAnsiTheme="majorEastAsia" w:hint="eastAsia"/>
          <w:sz w:val="24"/>
          <w:szCs w:val="24"/>
        </w:rPr>
        <w:t>主体名称（盖章）：</w:t>
      </w:r>
    </w:p>
    <w:p w:rsidR="00B14F5E" w:rsidRPr="00BD480D" w:rsidRDefault="00B14F5E">
      <w:pPr>
        <w:rPr>
          <w:rFonts w:asciiTheme="majorEastAsia" w:eastAsiaTheme="majorEastAsia" w:hAnsiTheme="majorEastAsia"/>
          <w:sz w:val="24"/>
          <w:szCs w:val="24"/>
        </w:rPr>
      </w:pPr>
      <w:r w:rsidRPr="00BD480D">
        <w:rPr>
          <w:rFonts w:asciiTheme="majorEastAsia" w:eastAsiaTheme="majorEastAsia" w:hAnsiTheme="majorEastAsia" w:hint="eastAsia"/>
          <w:sz w:val="24"/>
          <w:szCs w:val="24"/>
        </w:rPr>
        <w:t>主体类别：电网企业（）； 发电企业（）；  电力用户（）；  售电公司（）；</w:t>
      </w:r>
    </w:p>
    <w:p w:rsidR="00B14F5E" w:rsidRPr="00BD480D" w:rsidRDefault="00B14F5E">
      <w:pPr>
        <w:rPr>
          <w:rFonts w:asciiTheme="majorEastAsia" w:eastAsiaTheme="majorEastAsia" w:hAnsiTheme="majorEastAsia"/>
          <w:sz w:val="24"/>
          <w:szCs w:val="24"/>
        </w:rPr>
      </w:pPr>
      <w:r w:rsidRPr="00BD480D">
        <w:rPr>
          <w:rFonts w:asciiTheme="majorEastAsia" w:eastAsiaTheme="majorEastAsia" w:hAnsiTheme="majorEastAsia" w:hint="eastAsia"/>
          <w:sz w:val="24"/>
          <w:szCs w:val="24"/>
        </w:rPr>
        <w:t>所在省份：广东（）；广西（）；云南（）；贵州（）；海南（）；其他（）；</w:t>
      </w:r>
      <w:r w:rsidRPr="00BD480D">
        <w:rPr>
          <w:rFonts w:hint="eastAsi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14F5E" w:rsidRPr="00BD480D" w:rsidTr="00B14F5E">
        <w:tc>
          <w:tcPr>
            <w:tcW w:w="1704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4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指标名称</w:t>
            </w:r>
          </w:p>
        </w:tc>
        <w:tc>
          <w:tcPr>
            <w:tcW w:w="1704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705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权重</w:t>
            </w:r>
          </w:p>
        </w:tc>
        <w:tc>
          <w:tcPr>
            <w:tcW w:w="1705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满意度</w:t>
            </w:r>
          </w:p>
        </w:tc>
      </w:tr>
      <w:tr w:rsidR="00B14F5E" w:rsidRPr="00BD480D" w:rsidTr="00EA4C47">
        <w:trPr>
          <w:trHeight w:val="1764"/>
        </w:trPr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ind w:firstLineChars="350" w:firstLine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业务三公评价</w:t>
            </w:r>
          </w:p>
        </w:tc>
        <w:tc>
          <w:tcPr>
            <w:tcW w:w="1704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广州电力交易中心是否按照交易规则，坚持公平</w:t>
            </w:r>
            <w:r w:rsidRPr="00BD480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</w:t>
            </w: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公正</w:t>
            </w:r>
            <w:r w:rsidRPr="00BD480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、公开的原则开展电力交易业务。</w:t>
            </w:r>
          </w:p>
        </w:tc>
        <w:tc>
          <w:tcPr>
            <w:tcW w:w="1705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30%</w:t>
            </w:r>
          </w:p>
        </w:tc>
        <w:tc>
          <w:tcPr>
            <w:tcW w:w="1705" w:type="dxa"/>
          </w:tcPr>
          <w:p w:rsidR="00B14F5E" w:rsidRPr="00BD480D" w:rsidRDefault="00B14F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非常满意（）；比较满意（）；一般（）；比较不满意（）；非常不满意（）；</w:t>
            </w:r>
          </w:p>
        </w:tc>
      </w:tr>
      <w:tr w:rsidR="00B14F5E" w:rsidRPr="00BD480D" w:rsidTr="00B14F5E"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交易平台的稳定性和安全性</w:t>
            </w:r>
          </w:p>
        </w:tc>
        <w:tc>
          <w:tcPr>
            <w:tcW w:w="1704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交易技术支持系统在使用过程中是否稳定流畅，是否在管理上和技术上采取措施保障市场主体交易信息安全。</w:t>
            </w:r>
          </w:p>
        </w:tc>
        <w:tc>
          <w:tcPr>
            <w:tcW w:w="1705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30%</w:t>
            </w:r>
          </w:p>
        </w:tc>
        <w:tc>
          <w:tcPr>
            <w:tcW w:w="1705" w:type="dxa"/>
          </w:tcPr>
          <w:p w:rsidR="00B14F5E" w:rsidRPr="00BD480D" w:rsidRDefault="00B14F5E" w:rsidP="00824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非常满意（）；比较满意（）；一般（）；比较不满意（）；非常不满意（）；</w:t>
            </w:r>
          </w:p>
        </w:tc>
      </w:tr>
      <w:tr w:rsidR="00B14F5E" w:rsidRPr="00BD480D" w:rsidTr="00B14F5E"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交易结算效率和账单准确性</w:t>
            </w:r>
          </w:p>
        </w:tc>
        <w:tc>
          <w:tcPr>
            <w:tcW w:w="1704" w:type="dxa"/>
          </w:tcPr>
          <w:p w:rsidR="00B14F5E" w:rsidRPr="00BD480D" w:rsidRDefault="00B14F5E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交易结算账单获取渠道是否</w:t>
            </w:r>
            <w:r w:rsidR="005E23D6"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便捷和及时；结算单罗列的费用项目是否清晰明了，数据是否准确。</w:t>
            </w:r>
          </w:p>
        </w:tc>
        <w:tc>
          <w:tcPr>
            <w:tcW w:w="1705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10%</w:t>
            </w:r>
          </w:p>
        </w:tc>
        <w:tc>
          <w:tcPr>
            <w:tcW w:w="1705" w:type="dxa"/>
          </w:tcPr>
          <w:p w:rsidR="00B14F5E" w:rsidRPr="00BD480D" w:rsidRDefault="00B14F5E" w:rsidP="00824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非常满意（）；比较满意（）；一般（）；比较不满意（）；非常不满意（）；</w:t>
            </w:r>
          </w:p>
        </w:tc>
      </w:tr>
      <w:tr w:rsidR="00B14F5E" w:rsidRPr="00BD480D" w:rsidTr="00B14F5E">
        <w:tc>
          <w:tcPr>
            <w:tcW w:w="1704" w:type="dxa"/>
          </w:tcPr>
          <w:p w:rsidR="00951E78" w:rsidRPr="00BD480D" w:rsidRDefault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业务办理渠道的便捷性</w:t>
            </w:r>
          </w:p>
        </w:tc>
        <w:tc>
          <w:tcPr>
            <w:tcW w:w="1704" w:type="dxa"/>
          </w:tcPr>
          <w:p w:rsidR="00B14F5E" w:rsidRPr="00BD480D" w:rsidRDefault="005E23D6" w:rsidP="00BD48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开展交易业务的相关服务渠道是否便捷，相关需求</w:t>
            </w:r>
            <w:r w:rsidR="00BD480D" w:rsidRPr="00FA2FD6">
              <w:rPr>
                <w:rFonts w:asciiTheme="majorEastAsia" w:eastAsiaTheme="majorEastAsia" w:hAnsiTheme="majorEastAsia" w:hint="eastAsia"/>
                <w:sz w:val="24"/>
                <w:szCs w:val="24"/>
              </w:rPr>
              <w:t>相应</w:t>
            </w: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是否及时。</w:t>
            </w:r>
          </w:p>
        </w:tc>
        <w:tc>
          <w:tcPr>
            <w:tcW w:w="1705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10%</w:t>
            </w:r>
          </w:p>
        </w:tc>
        <w:tc>
          <w:tcPr>
            <w:tcW w:w="1705" w:type="dxa"/>
          </w:tcPr>
          <w:p w:rsidR="00B14F5E" w:rsidRPr="00BD480D" w:rsidRDefault="00B14F5E" w:rsidP="00824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非常满意（）；比较满意（）；一般（）；比较不满意（）；非常不满意（）；</w:t>
            </w:r>
          </w:p>
        </w:tc>
      </w:tr>
      <w:tr w:rsidR="00B14F5E" w:rsidRPr="00BD480D" w:rsidTr="00B14F5E"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交易信息披露的及时性和完整性</w:t>
            </w:r>
          </w:p>
        </w:tc>
        <w:tc>
          <w:tcPr>
            <w:tcW w:w="1704" w:type="dxa"/>
          </w:tcPr>
          <w:p w:rsidR="00B14F5E" w:rsidRPr="00BD480D" w:rsidRDefault="005E23D6" w:rsidP="00BD48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有无按照交易规则向市场</w:t>
            </w:r>
            <w:r w:rsidR="00BD480D"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主体</w:t>
            </w: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及时和完整披露（发布）与电力交易事项相关信息。</w:t>
            </w:r>
          </w:p>
        </w:tc>
        <w:tc>
          <w:tcPr>
            <w:tcW w:w="1705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10%</w:t>
            </w:r>
          </w:p>
        </w:tc>
        <w:tc>
          <w:tcPr>
            <w:tcW w:w="1705" w:type="dxa"/>
          </w:tcPr>
          <w:p w:rsidR="00B14F5E" w:rsidRPr="00BD480D" w:rsidRDefault="00B14F5E" w:rsidP="00824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非常满意（）；比较满意（）；一般（）；比较不满意（）；非常不满意（）；</w:t>
            </w:r>
          </w:p>
        </w:tc>
      </w:tr>
      <w:tr w:rsidR="00B14F5E" w:rsidRPr="00BD480D" w:rsidTr="00951E78">
        <w:trPr>
          <w:trHeight w:val="1937"/>
        </w:trPr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客户投诉和意见建议的处理情况</w:t>
            </w:r>
          </w:p>
        </w:tc>
        <w:tc>
          <w:tcPr>
            <w:tcW w:w="1704" w:type="dxa"/>
          </w:tcPr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广州交易中心对客户投诉和意见建议的处理是否及时</w:t>
            </w:r>
            <w:r w:rsidRPr="00BD480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、是否有效解决客户的问题。</w:t>
            </w:r>
          </w:p>
        </w:tc>
        <w:tc>
          <w:tcPr>
            <w:tcW w:w="1705" w:type="dxa"/>
          </w:tcPr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E78" w:rsidRPr="00BD480D" w:rsidRDefault="00951E78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14F5E" w:rsidRPr="00BD480D" w:rsidRDefault="005E23D6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10%</w:t>
            </w:r>
          </w:p>
        </w:tc>
        <w:tc>
          <w:tcPr>
            <w:tcW w:w="1705" w:type="dxa"/>
          </w:tcPr>
          <w:p w:rsidR="00B14F5E" w:rsidRPr="00BD480D" w:rsidRDefault="00B14F5E" w:rsidP="00824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非常满意（）；比较满意（）；一般（）；比较不满意（）；非常不满意（）；</w:t>
            </w:r>
          </w:p>
        </w:tc>
      </w:tr>
      <w:tr w:rsidR="00EA4C47" w:rsidTr="00C15B91">
        <w:tc>
          <w:tcPr>
            <w:tcW w:w="1704" w:type="dxa"/>
          </w:tcPr>
          <w:p w:rsidR="00EA4C47" w:rsidRPr="00BD480D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BD480D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BD480D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EA4C47" w:rsidRPr="00BD480D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BD480D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BD480D" w:rsidRDefault="00EA4C47" w:rsidP="00951E7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是否参加过交易</w:t>
            </w:r>
          </w:p>
          <w:p w:rsidR="00EA4C47" w:rsidRPr="00BD480D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14" w:type="dxa"/>
            <w:gridSpan w:val="3"/>
          </w:tcPr>
          <w:p w:rsidR="00EA4C47" w:rsidRPr="00BD480D" w:rsidRDefault="00EA4C47" w:rsidP="00824B4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EA4C47" w:rsidRPr="00BD480D" w:rsidRDefault="00EA4C47" w:rsidP="00824B4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EA4C47" w:rsidRPr="00BD480D" w:rsidRDefault="00EA4C47" w:rsidP="00824B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80D">
              <w:rPr>
                <w:rFonts w:asciiTheme="majorEastAsia" w:eastAsiaTheme="majorEastAsia" w:hAnsiTheme="majorEastAsia" w:hint="eastAsia"/>
                <w:sz w:val="24"/>
                <w:szCs w:val="24"/>
              </w:rPr>
              <w:t>是（）/否（）</w:t>
            </w:r>
          </w:p>
        </w:tc>
      </w:tr>
      <w:tr w:rsidR="00EA4C47" w:rsidTr="00E058BB">
        <w:tc>
          <w:tcPr>
            <w:tcW w:w="1704" w:type="dxa"/>
          </w:tcPr>
          <w:p w:rsidR="00EA4C47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951E78" w:rsidRDefault="00EA4C47" w:rsidP="00951E78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E78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EA4C47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951E78" w:rsidRDefault="00EA4C47" w:rsidP="00951E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E78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其他意见和建议</w:t>
            </w:r>
          </w:p>
          <w:p w:rsidR="00EA4C47" w:rsidRPr="00951E78" w:rsidRDefault="00EA4C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951E78" w:rsidRDefault="00EA4C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951E78" w:rsidRDefault="00EA4C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A4C47" w:rsidRPr="00951E78" w:rsidRDefault="00EA4C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14" w:type="dxa"/>
            <w:gridSpan w:val="3"/>
          </w:tcPr>
          <w:p w:rsidR="00EA4C47" w:rsidRPr="00EA4C47" w:rsidRDefault="00EA4C47" w:rsidP="00824B43">
            <w:pPr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</w:p>
        </w:tc>
      </w:tr>
    </w:tbl>
    <w:p w:rsidR="00B14F5E" w:rsidRPr="00B14F5E" w:rsidRDefault="00B14F5E">
      <w:r>
        <w:rPr>
          <w:rFonts w:hint="eastAsia"/>
        </w:rPr>
        <w:t xml:space="preserve">     </w:t>
      </w:r>
    </w:p>
    <w:sectPr w:rsidR="00B14F5E" w:rsidRPr="00B1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5E"/>
    <w:rsid w:val="005E23D6"/>
    <w:rsid w:val="0068011A"/>
    <w:rsid w:val="00951E78"/>
    <w:rsid w:val="00A118EE"/>
    <w:rsid w:val="00A30B09"/>
    <w:rsid w:val="00B14F5E"/>
    <w:rsid w:val="00BD480D"/>
    <w:rsid w:val="00EA4C47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2017-12-12T08:24:00Z</dcterms:created>
  <dcterms:modified xsi:type="dcterms:W3CDTF">2017-12-12T09:39:00Z</dcterms:modified>
</cp:coreProperties>
</file>